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A9" w:rsidRDefault="00D427A9">
      <w:pPr>
        <w:pStyle w:val="ConsPlusNormal"/>
      </w:pPr>
      <w:bookmarkStart w:id="0" w:name="_GoBack"/>
      <w:bookmarkEnd w:id="0"/>
    </w:p>
    <w:p w:rsidR="00D427A9" w:rsidRDefault="00D427A9">
      <w:pPr>
        <w:pStyle w:val="ConsPlusTitle"/>
        <w:jc w:val="center"/>
      </w:pPr>
      <w:r>
        <w:t>ЗАКОН РЕСПУБЛИКИ БЕЛАРУСЬ</w:t>
      </w:r>
    </w:p>
    <w:p w:rsidR="00D427A9" w:rsidRDefault="00D427A9">
      <w:pPr>
        <w:pStyle w:val="ConsPlusTitle"/>
        <w:jc w:val="center"/>
      </w:pPr>
      <w:r>
        <w:t>8 января 2015 г. N 239-З</w:t>
      </w:r>
    </w:p>
    <w:p w:rsidR="00D427A9" w:rsidRDefault="00D427A9">
      <w:pPr>
        <w:pStyle w:val="ConsPlusTitle"/>
        <w:jc w:val="center"/>
      </w:pPr>
    </w:p>
    <w:p w:rsidR="00D427A9" w:rsidRDefault="00D427A9">
      <w:pPr>
        <w:pStyle w:val="ConsPlusTitle"/>
        <w:jc w:val="center"/>
      </w:pPr>
      <w:r>
        <w:t>ОБ ЭНЕРГОСБЕРЕЖЕНИИ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jc w:val="right"/>
      </w:pPr>
      <w:r>
        <w:rPr>
          <w:i/>
        </w:rPr>
        <w:t>Принят Палатой представителей 11 декабря 2014 года</w:t>
      </w:r>
    </w:p>
    <w:p w:rsidR="00D427A9" w:rsidRDefault="00D427A9">
      <w:pPr>
        <w:pStyle w:val="ConsPlusNormal"/>
        <w:jc w:val="right"/>
      </w:pPr>
      <w:r>
        <w:rPr>
          <w:i/>
        </w:rPr>
        <w:t>Одобрен Советом Республики 18 декабря 2014 года</w:t>
      </w:r>
    </w:p>
    <w:p w:rsidR="00D427A9" w:rsidRDefault="00D427A9">
      <w:pPr>
        <w:pStyle w:val="ConsPlusNormal"/>
        <w:jc w:val="right"/>
      </w:pPr>
    </w:p>
    <w:p w:rsidR="00D427A9" w:rsidRDefault="00D427A9">
      <w:pPr>
        <w:pStyle w:val="ConsPlusTitle"/>
        <w:jc w:val="center"/>
        <w:outlineLvl w:val="0"/>
      </w:pPr>
      <w:r>
        <w:t>ГЛАВА 1</w:t>
      </w:r>
    </w:p>
    <w:p w:rsidR="00D427A9" w:rsidRDefault="00D427A9">
      <w:pPr>
        <w:pStyle w:val="ConsPlusTitle"/>
        <w:jc w:val="center"/>
      </w:pPr>
      <w:r>
        <w:t>ОБЩИЕ ПОЛОЖЕНИЯ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bookmarkStart w:id="1" w:name="P16"/>
      <w:bookmarkEnd w:id="1"/>
      <w:r>
        <w:rPr>
          <w:b/>
        </w:rPr>
        <w:t>Статья 1. Основные термины, используемые в настоящем Законе, и их определения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В настоящем Законе применяются следующие основные термины и их определения: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вторичные энергетические ресурсы - энергия побочных и промежуточных продуктов, отходов производства (потерь), получаемых в технологических агрегатах и установках, технологических процессах, функциональное назначение которых не связано с ее производством, не используемая в самих агрегатах, установках, процессах;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местные топливно-энергетические ресурсы - существующие в природе, добытые (произведенные) на территории Республики Беларусь ископаемые виды топлива, произведенная из них энергия, а также возобновляемые источники энергии;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норма расхода топливно-энергетических ресурсов - величина потребления топлива, тепловой, электрической энергии на производство единицы продукции (работ, услуг) определенного качества, измеряемая в условных (натуральных) единицах;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показатели в сфере энергосбережения - показатели, характеризующие результаты деятельности юридических лиц по реализации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потребители топливно-энергетических ресурсов - юридические и физические лица, в том числе индивидуальные предприниматели, потребляющие один или несколько видов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прогрессивные нормы расхода топливно-энергетических ресурсов - убывающий ряд значений норм расхода топливно-энергетических ресурсов, формирующийся на период от 1 года до 5 лет и соответствующий обоснованным предложениям по снижению норм расхода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производители топливно-энергетических ресурсов - юридические лица и индивидуальные предприниматели, производящие один или несколько видов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рациональное использование топливно-энергетических ресурсов - использование топливно-энергетических ресурсов, направленное на исключение необоснованного их расхода, с применением наиболее целесообразных их видов;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текущие нормы расхода топливно-энергетических ресурсов - ряд значений норм расхода топливно-энергетических ресурсов, формирующийся сроком до 1 календарного года и учитывающий минимизацию потребления топливно-энергетических ресурсов при производстве продукции (работ, услуг);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топливно-энергетические ресурсы - совокупность всех природных и полученных в результате преобразований видов топлива и энергии;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lastRenderedPageBreak/>
        <w:t>экономия топливно-энергетических ресурсов - сокращение объемов потребления топливно-энергетических ресурсов относительно аналогичного периода предыдущего года, полученное в результате внедрения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экспресс-</w:t>
      </w:r>
      <w:proofErr w:type="spellStart"/>
      <w:r>
        <w:t>энергоаудит</w:t>
      </w:r>
      <w:proofErr w:type="spellEnd"/>
      <w:r>
        <w:t xml:space="preserve"> - энергетическое обследование (</w:t>
      </w:r>
      <w:proofErr w:type="spellStart"/>
      <w:r>
        <w:t>энергоаудит</w:t>
      </w:r>
      <w:proofErr w:type="spellEnd"/>
      <w:r>
        <w:t>) по отдельным направлениям потребления топливно-энергетических ресурсов, или одного из их видов, или вторичных энергетических ресурсов либо по отдельной группе энергопотребляющего оборудования, имеющее ограниченный характер как по объему, так и по времени проведения;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энергетическая эффективность (</w:t>
      </w:r>
      <w:proofErr w:type="spellStart"/>
      <w:r>
        <w:t>энергоэффективность</w:t>
      </w:r>
      <w:proofErr w:type="spellEnd"/>
      <w:r>
        <w:t>) - характеристика, отражающая отношение полученного эффекта от использования топливно-энергетических ресурсов к затратам топливно-энергетических ресурсов, произведенным в целях получения такого эффекта;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энергетический менеджмент - деятельность по управлению потреблением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энергетическое обследование (</w:t>
      </w:r>
      <w:proofErr w:type="spellStart"/>
      <w:r>
        <w:t>энергоаудит</w:t>
      </w:r>
      <w:proofErr w:type="spellEnd"/>
      <w:r>
        <w:t>) - обследование юридических лиц и индивидуальных предпринимателей, включающее сбор и обработку информации об использовании топливно-энергетических ресурсов, о показателях в сфере энергосбережения, проводимое в целях оценки эффективности использования топливно-энергетических ресурсов и выявления возможных направлений для более эффективного и рационального их использования;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энергосберегающее мероприятие - мероприятие, результатом реализации которого является более эффективное и рациональное использование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энергосбережение - организационная, практическая, научная, информационная и другая деятельность субъектов отношений в сфере энергосбережения, направленная на более эффективное и рациональное использование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эффективное использование топливно-энергетических ресурсов - наиболее прогрессивный экономически оправданный способ использования топливно-энергетических ресурсов.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об энергосбережении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 xml:space="preserve">Законодательство об энергосбережении основывается на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 и иных актов законодательства, регулирующих вопросы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Если международными договорами Республики Беларусь установлены иные правила, чем те, которые содержатся в настоящем Законе, то применяются правила международных договоров.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3. Субъекты и объекты отношений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Субъектами отношений в сфере энергосбережения являются Республика Беларусь, административно-территориальные единицы Республики Беларусь, юридические лица, физические лица, в том числе индивидуальные предприниматели, иностранные государства, иностранные и международные юридические лица (организации, не являющиеся юридическими лицами).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Объектами отношений в сфере энергосбережения являются топливно-энергетические ресурсы и соответствующее оборудование, их производящее и потребляющее, технологические процессы, связанные с потреблением, транспортировкой и хранением топливно-энергетических ресурсов, капитальные строения (здания, сооружения) и другие объекты отношений в сфере энергосбережения, предусмотренные настоящим Законом.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4. Ответственность за нарушение законодательства об энергосбережении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За нарушение законодательства об энергосбережении юридические и физические лица, в том числе индивидуальные предприниматели, несут ответственность в соответствии с законодательными актами.</w:t>
      </w:r>
    </w:p>
    <w:p w:rsidR="00D427A9" w:rsidRDefault="00D427A9">
      <w:pPr>
        <w:pStyle w:val="ConsPlusNormal"/>
      </w:pPr>
    </w:p>
    <w:p w:rsidR="00D427A9" w:rsidRDefault="00D427A9">
      <w:pPr>
        <w:pStyle w:val="ConsPlusTitle"/>
        <w:jc w:val="center"/>
        <w:outlineLvl w:val="0"/>
      </w:pPr>
      <w:r>
        <w:t>ГЛАВА 2</w:t>
      </w:r>
    </w:p>
    <w:p w:rsidR="00D427A9" w:rsidRDefault="00D427A9">
      <w:pPr>
        <w:pStyle w:val="ConsPlusTitle"/>
        <w:jc w:val="center"/>
      </w:pPr>
      <w:r>
        <w:t>ГОСУДАРСТВЕННОЕ РЕГУЛИРОВАНИЕ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5. Государственное регулирование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Государственное регулирование в сфере энергосбережения осуществляют Президент Республики Беларусь, Совет Министров Республики Беларусь, республиканские органы государственного управления, иные государственные организации, подчиненные Совету Министров Республики Беларусь, местные исполнительные и распорядительные органы в пределах компетенции, определенной законодательством.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Государственное регулирование в сфере энергосбережения основывается на принципах: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роста энергетической безопасности, в том числе повышения энергетической независимости Республики Беларусь;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эффективного и рационального использования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приоритетности внедрения </w:t>
      </w:r>
      <w:proofErr w:type="spellStart"/>
      <w:r>
        <w:t>энергоэффективного</w:t>
      </w:r>
      <w:proofErr w:type="spellEnd"/>
      <w:r>
        <w:t xml:space="preserve"> оборудования, технологий и материалов;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научно-технической обоснованности реализуемых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системности и иерархичности управления.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Государственное регулирование в сфере энергосбережения осуществляется путем: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разработки, утверждения и реализации республиканской, отраслевых, региональных программ энергосбережения и других программ в сфере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технического нормирования, стандартизации, оценки соответствия требованиям технических нормативных правовых актов в области технического нормирования и стандартизации;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установления показателей в сфере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нормирования расхода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проведения энергетических обследований (</w:t>
      </w:r>
      <w:proofErr w:type="spellStart"/>
      <w:r>
        <w:t>энергоаудитов</w:t>
      </w:r>
      <w:proofErr w:type="spellEnd"/>
      <w:r>
        <w:t>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стимулирования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проведения государственной экспертизы энергетической эффективности;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надзора в сфере энергосбережения.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6. Полномочия Президента Республики Беларусь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 xml:space="preserve">Президент Республики Беларусь определяет единую государственную политику в сфере энергосбережения и осуществляет иные полномочия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7. Полномочия Совета Министров Республики Беларусь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Совет Министров Республики Беларусь в сфере энергосбережения: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устанавливает целевой показатель энергосбережения, показатели по использованию местных топливно-энергетических ресурсов и вторичных энергетических ресурсов, а также другие показатели в сфере энергосбережения в соответствии с законодательством об энергосбережении и определяет порядок их доведения;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утверждает республиканскую программу энергосбережения, определяет </w:t>
      </w:r>
      <w:hyperlink r:id="rId6" w:history="1">
        <w:r>
          <w:rPr>
            <w:color w:val="0000FF"/>
          </w:rPr>
          <w:t>порядок</w:t>
        </w:r>
      </w:hyperlink>
      <w:r>
        <w:t xml:space="preserve"> разработки и реализации программ в сфере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определяет порядок разработки, установления и пересмотра норм расхода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7" w:history="1">
        <w:r>
          <w:rPr>
            <w:color w:val="0000FF"/>
          </w:rPr>
          <w:t>порядок</w:t>
        </w:r>
      </w:hyperlink>
      <w:r>
        <w:t xml:space="preserve"> и условия проведения государственной экспертизы энергетической эффективности;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8" w:history="1">
        <w:r>
          <w:rPr>
            <w:color w:val="0000FF"/>
          </w:rPr>
          <w:t>порядок</w:t>
        </w:r>
      </w:hyperlink>
      <w:r>
        <w:t xml:space="preserve"> организации и проведения энергетических обследований (</w:t>
      </w:r>
      <w:proofErr w:type="spellStart"/>
      <w:r>
        <w:t>энергоаудитов</w:t>
      </w:r>
      <w:proofErr w:type="spellEnd"/>
      <w:r>
        <w:t xml:space="preserve">), а также утверждает примерную </w:t>
      </w:r>
      <w:hyperlink r:id="rId9" w:history="1">
        <w:r>
          <w:rPr>
            <w:color w:val="0000FF"/>
          </w:rPr>
          <w:t>форму</w:t>
        </w:r>
      </w:hyperlink>
      <w:r>
        <w:t xml:space="preserve"> энергетического паспорта объекта обследования;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Законом, иными законами и актами Президента Республики Беларусь.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8. Полномочия уполномоченного республиканского органа государственного управления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Уполномоченный республиканский орган государственного управления в сфере энергосбережения: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проводит единую государственную политику;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обеспечивает проведение государственной экспертизы энергетической эффективности;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разрабатывает республиканские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в сфере энергосбережения и осуществляет контроль за их реализацией;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согласовывает отраслевые и региональные программы энергосбережения и осуществляет в пределах своей компетенции контроль за их реализацией;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организует информационное обеспечение и пропаганду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 пределах своей компетенции участвует в разработке и реализации мер по стимулированию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9. Полномочия других республиканских органов государственного управления, иных государственных организаций, подчиненных Совету Министров Республики Беларусь, местных исполнительных и распорядительных органов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 xml:space="preserve">Другие республиканские органы государственного управления, иные государственные </w:t>
      </w:r>
      <w:r>
        <w:lastRenderedPageBreak/>
        <w:t>организации, подчиненные Совету Министров Республики Беларусь, местные исполнительные и распорядительные органы в пределах своей компетенции в сфере энергосбережения обеспечивают: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разработку и утверждение отраслевых, региональных программ энергосбережения и других программ в сфере энергосбережения, а также осуществляют контроль за их реализацией;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внедрение </w:t>
      </w:r>
      <w:proofErr w:type="spellStart"/>
      <w:r>
        <w:t>энергоэффективного</w:t>
      </w:r>
      <w:proofErr w:type="spellEnd"/>
      <w:r>
        <w:t xml:space="preserve"> оборудования, технологий и материалов, в том числе в рамках реализации международных проектов;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выполнение установленных показателей в сфере энергосбережения, установление и соблюдение норм расхода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информационное обеспечение и пропаганду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разработку и реализацию мер по стимулированию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настоящим Законом и иными актами законодательства.</w:t>
      </w:r>
    </w:p>
    <w:p w:rsidR="00D427A9" w:rsidRDefault="00D427A9">
      <w:pPr>
        <w:pStyle w:val="ConsPlusNormal"/>
      </w:pPr>
    </w:p>
    <w:p w:rsidR="00D427A9" w:rsidRDefault="00D427A9">
      <w:pPr>
        <w:pStyle w:val="ConsPlusTitle"/>
        <w:jc w:val="center"/>
        <w:outlineLvl w:val="0"/>
      </w:pPr>
      <w:r>
        <w:t>ГЛАВА 3</w:t>
      </w:r>
    </w:p>
    <w:p w:rsidR="00D427A9" w:rsidRDefault="00D427A9">
      <w:pPr>
        <w:pStyle w:val="ConsPlusTitle"/>
        <w:jc w:val="center"/>
      </w:pPr>
      <w:r>
        <w:t>ЭНЕРГЕТИЧЕСКОЕ ОБСЛЕДОВАНИЕ (ЭНЕРГОАУДИТ)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10. Задачи проведения энергетического обследования (</w:t>
      </w:r>
      <w:proofErr w:type="spellStart"/>
      <w:r>
        <w:rPr>
          <w:b/>
        </w:rPr>
        <w:t>энергоаудита</w:t>
      </w:r>
      <w:proofErr w:type="spellEnd"/>
      <w:r>
        <w:rPr>
          <w:b/>
        </w:rPr>
        <w:t>)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Основными задачами проведения энергетического обследования (</w:t>
      </w:r>
      <w:proofErr w:type="spellStart"/>
      <w:r>
        <w:t>энергоаудита</w:t>
      </w:r>
      <w:proofErr w:type="spellEnd"/>
      <w:r>
        <w:t>) являются: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оценка эффективности использования топливно-энергетических ресурсов и определение реального потенциала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выработка обоснованных предложений по переходу на прогрессивные нормы расхода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определение возможных направлений экономии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разработка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разработка энергетического </w:t>
      </w:r>
      <w:hyperlink r:id="rId12" w:history="1">
        <w:r>
          <w:rPr>
            <w:color w:val="0000FF"/>
          </w:rPr>
          <w:t>паспорта</w:t>
        </w:r>
      </w:hyperlink>
      <w:r>
        <w:t xml:space="preserve"> объекта обследования.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11. Энергетическое обследование (</w:t>
      </w:r>
      <w:proofErr w:type="spellStart"/>
      <w:r>
        <w:rPr>
          <w:b/>
        </w:rPr>
        <w:t>энергоаудит</w:t>
      </w:r>
      <w:proofErr w:type="spellEnd"/>
      <w:r>
        <w:rPr>
          <w:b/>
        </w:rPr>
        <w:t>)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bookmarkStart w:id="2" w:name="P124"/>
      <w:bookmarkEnd w:id="2"/>
      <w:r>
        <w:t>Энергетическому обследованию (</w:t>
      </w:r>
      <w:proofErr w:type="spellStart"/>
      <w:r>
        <w:t>энергоаудиту</w:t>
      </w:r>
      <w:proofErr w:type="spellEnd"/>
      <w:r>
        <w:t>) в обязательном порядке подлежат юридические лица с годовым потреблением топливно-энергетических ресурсов 1,5 тысячи тонн условного топлива и более.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Обязательное энергетическое обследование (</w:t>
      </w:r>
      <w:proofErr w:type="spellStart"/>
      <w:r>
        <w:t>энергоаудит</w:t>
      </w:r>
      <w:proofErr w:type="spellEnd"/>
      <w:r>
        <w:t>) юридического лица проводится не реже одного раза в 5 лет согласно графикам, ежегодно утверждаемым соответствующими республиканскими органами государственного управления, иными государственными организациями, подчиненными Совету Министров Республики Беларусь, областными и Минским городским исполнительными комитетами по согласованию с уполномоченным республиканским органом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Обязательное энергетическое обследование (</w:t>
      </w:r>
      <w:proofErr w:type="spellStart"/>
      <w:r>
        <w:t>энергоаудит</w:t>
      </w:r>
      <w:proofErr w:type="spellEnd"/>
      <w:r>
        <w:t>) юридического лица, у которого с момента окончания модернизации основного технологического оборудования, обновления технологий, создания высокотехнологичных производств прошло не более 3 лет, проводится в виде экспресс-</w:t>
      </w:r>
      <w:proofErr w:type="spellStart"/>
      <w:r>
        <w:t>энергоаудита</w:t>
      </w:r>
      <w:proofErr w:type="spellEnd"/>
      <w:r>
        <w:t>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lastRenderedPageBreak/>
        <w:t>Обязательное энергетическое обследование (</w:t>
      </w:r>
      <w:proofErr w:type="spellStart"/>
      <w:r>
        <w:t>энергоаудит</w:t>
      </w:r>
      <w:proofErr w:type="spellEnd"/>
      <w:r>
        <w:t xml:space="preserve">) юридического лица проводится на основании технического </w:t>
      </w:r>
      <w:hyperlink r:id="rId13" w:history="1">
        <w:r>
          <w:rPr>
            <w:color w:val="0000FF"/>
          </w:rPr>
          <w:t>задания</w:t>
        </w:r>
      </w:hyperlink>
      <w:r>
        <w:t xml:space="preserve"> на проведение энергетического обследования (</w:t>
      </w:r>
      <w:proofErr w:type="spellStart"/>
      <w:r>
        <w:t>энергоаудита</w:t>
      </w:r>
      <w:proofErr w:type="spellEnd"/>
      <w:r>
        <w:t>), составленного обследуемым юридическим лицом и согласованного с соответствующим территориальным органом уполномоченного республиканского органа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В отношении юридических лиц, не указанных в </w:t>
      </w:r>
      <w:hyperlink w:anchor="P124" w:history="1">
        <w:r>
          <w:rPr>
            <w:color w:val="0000FF"/>
          </w:rPr>
          <w:t>части первой</w:t>
        </w:r>
      </w:hyperlink>
      <w:r>
        <w:t xml:space="preserve"> настоящей статьи, и индивидуальных предпринимателей энергетическое обследование (</w:t>
      </w:r>
      <w:proofErr w:type="spellStart"/>
      <w:r>
        <w:t>энергоаудит</w:t>
      </w:r>
      <w:proofErr w:type="spellEnd"/>
      <w:r>
        <w:t>) может проводиться в добровольном порядке.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Добровольное энергетическое обследование (</w:t>
      </w:r>
      <w:proofErr w:type="spellStart"/>
      <w:r>
        <w:t>энергоаудит</w:t>
      </w:r>
      <w:proofErr w:type="spellEnd"/>
      <w:r>
        <w:t xml:space="preserve">) проводится на основании технического </w:t>
      </w:r>
      <w:hyperlink r:id="rId14" w:history="1">
        <w:r>
          <w:rPr>
            <w:color w:val="0000FF"/>
          </w:rPr>
          <w:t>задания</w:t>
        </w:r>
      </w:hyperlink>
      <w:r>
        <w:t xml:space="preserve"> на проведение энергетического обследования (</w:t>
      </w:r>
      <w:proofErr w:type="spellStart"/>
      <w:r>
        <w:t>энергоаудита</w:t>
      </w:r>
      <w:proofErr w:type="spellEnd"/>
      <w:r>
        <w:t>), составленного обследуемым лицом</w:t>
      </w:r>
      <w:r>
        <w:rPr>
          <w:i/>
        </w:rPr>
        <w:t>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12. Оказание услуги по энергетическому обследованию (</w:t>
      </w:r>
      <w:proofErr w:type="spellStart"/>
      <w:r>
        <w:rPr>
          <w:b/>
        </w:rPr>
        <w:t>энергоаудиту</w:t>
      </w:r>
      <w:proofErr w:type="spellEnd"/>
      <w:r>
        <w:rPr>
          <w:b/>
        </w:rPr>
        <w:t>)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Услугу по энергетическому обследованию (</w:t>
      </w:r>
      <w:proofErr w:type="spellStart"/>
      <w:r>
        <w:t>энергоаудиту</w:t>
      </w:r>
      <w:proofErr w:type="spellEnd"/>
      <w:r>
        <w:t>) вправе оказывать только юридическое лицо, соответствующее требованиям, определяемым Советом Министров Республики Беларусь.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Юридическое лицо, оказывающее услугу по энергетическому обследованию (</w:t>
      </w:r>
      <w:proofErr w:type="spellStart"/>
      <w:r>
        <w:t>энергоаудиту</w:t>
      </w:r>
      <w:proofErr w:type="spellEnd"/>
      <w:r>
        <w:t>), имеет право: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привлекать в установленном порядке к проведению энергетического обследования (</w:t>
      </w:r>
      <w:proofErr w:type="spellStart"/>
      <w:r>
        <w:t>энергоаудита</w:t>
      </w:r>
      <w:proofErr w:type="spellEnd"/>
      <w:r>
        <w:t>) и рассмотрению его результатов квалифицированных специалистов других организаций, компетентных в этой области;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вносить предложения о совершенствовании нормативных правовых актов, в том числе технических нормативных правовых актов, регулирующих отношения в области энергетического обследования (</w:t>
      </w:r>
      <w:proofErr w:type="spellStart"/>
      <w:r>
        <w:t>энергоаудита</w:t>
      </w:r>
      <w:proofErr w:type="spellEnd"/>
      <w:r>
        <w:t>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запрашивать и получать от обследуемого лица сведения, материалы и документы, необходимые для выполнения возложенных на него задач и функций.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13. Договор на оказание услуги по энергетическому обследованию (</w:t>
      </w:r>
      <w:proofErr w:type="spellStart"/>
      <w:r>
        <w:rPr>
          <w:b/>
        </w:rPr>
        <w:t>энергоаудиту</w:t>
      </w:r>
      <w:proofErr w:type="spellEnd"/>
      <w:r>
        <w:rPr>
          <w:b/>
        </w:rPr>
        <w:t>)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Проведение энергетического обследования (</w:t>
      </w:r>
      <w:proofErr w:type="spellStart"/>
      <w:r>
        <w:t>энергоаудита</w:t>
      </w:r>
      <w:proofErr w:type="spellEnd"/>
      <w:r>
        <w:t>) осуществляется на основании договора на оказание соответствующей услуги, заключаемого с учетом требований настоящего Закона и иных актов законодательства.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Договор на оказание услуги по энергетическому обследованию (</w:t>
      </w:r>
      <w:proofErr w:type="spellStart"/>
      <w:r>
        <w:t>энергоаудиту</w:t>
      </w:r>
      <w:proofErr w:type="spellEnd"/>
      <w:r>
        <w:t>) должен содержать: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условия о сроках и стоимости оказания услуги по энергетическому обследованию (</w:t>
      </w:r>
      <w:proofErr w:type="spellStart"/>
      <w:r>
        <w:t>энергоаудиту</w:t>
      </w:r>
      <w:proofErr w:type="spellEnd"/>
      <w:r>
        <w:t>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порядок приемки обследуемым лицом результатов энергетического обследования (</w:t>
      </w:r>
      <w:proofErr w:type="spellStart"/>
      <w:r>
        <w:t>энергоаудита</w:t>
      </w:r>
      <w:proofErr w:type="spellEnd"/>
      <w:r>
        <w:t>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условие об ответственности, которая может возникнуть в результате причинения юридическим лицом, оказывающим услугу по энергетическому обследованию (</w:t>
      </w:r>
      <w:proofErr w:type="spellStart"/>
      <w:r>
        <w:t>энергоаудиту</w:t>
      </w:r>
      <w:proofErr w:type="spellEnd"/>
      <w:r>
        <w:t>), вреда обследуемому лицу вследствие некачественного и (или) несвоевременного выполнения возложенных на него функций и обязанностей, за недостоверность результатов энергетического обследования (</w:t>
      </w:r>
      <w:proofErr w:type="spellStart"/>
      <w:r>
        <w:t>энергоаудита</w:t>
      </w:r>
      <w:proofErr w:type="spellEnd"/>
      <w:r>
        <w:t>) в соответствии с законодательными актами;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условие об освобождении от ответственности юридического лица, оказывающего услугу по </w:t>
      </w:r>
      <w:r>
        <w:lastRenderedPageBreak/>
        <w:t>энергетическому обследованию (</w:t>
      </w:r>
      <w:proofErr w:type="spellStart"/>
      <w:r>
        <w:t>энергоаудиту</w:t>
      </w:r>
      <w:proofErr w:type="spellEnd"/>
      <w:r>
        <w:t>), в случае предоставления обследуемым лицом недостоверных данных, повлекших искажение результатов энергетического обследования (</w:t>
      </w:r>
      <w:proofErr w:type="spellStart"/>
      <w:r>
        <w:t>энергоаудита</w:t>
      </w:r>
      <w:proofErr w:type="spellEnd"/>
      <w:r>
        <w:t>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иные обязательные условия, установленные законодательством.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Договор на оказание услуги по энергетическому обследованию (</w:t>
      </w:r>
      <w:proofErr w:type="spellStart"/>
      <w:r>
        <w:t>энергоаудиту</w:t>
      </w:r>
      <w:proofErr w:type="spellEnd"/>
      <w:r>
        <w:t>) может содержать: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условие о сопровождении юридическим лицом, оказывающим услугу по энергетическому обследованию (</w:t>
      </w:r>
      <w:proofErr w:type="spellStart"/>
      <w:r>
        <w:t>энергоаудиту</w:t>
      </w:r>
      <w:proofErr w:type="spellEnd"/>
      <w:r>
        <w:t>), реализации предложенных обследуемому лицу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иные условия, определенные соглашением сторон.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Сроки и стоимость оказания услуги по энергетическому обследованию (</w:t>
      </w:r>
      <w:proofErr w:type="spellStart"/>
      <w:r>
        <w:t>энергоаудиту</w:t>
      </w:r>
      <w:proofErr w:type="spellEnd"/>
      <w:r>
        <w:t xml:space="preserve">) определяются исходя из необходимого объема оказания такой услуги согласно техническому </w:t>
      </w:r>
      <w:hyperlink r:id="rId15" w:history="1">
        <w:r>
          <w:rPr>
            <w:color w:val="0000FF"/>
          </w:rPr>
          <w:t>заданию</w:t>
        </w:r>
      </w:hyperlink>
      <w:r>
        <w:t xml:space="preserve"> на проведение энергетического обследования (</w:t>
      </w:r>
      <w:proofErr w:type="spellStart"/>
      <w:r>
        <w:t>энергоаудита</w:t>
      </w:r>
      <w:proofErr w:type="spellEnd"/>
      <w:r>
        <w:t>).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Финансирование оказания услуги по энергетическому обследованию (</w:t>
      </w:r>
      <w:proofErr w:type="spellStart"/>
      <w:r>
        <w:t>энергоаудиту</w:t>
      </w:r>
      <w:proofErr w:type="spellEnd"/>
      <w:r>
        <w:t>) осуществляется за счет средств обследуемого лица.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14. Использование результатов энергетического обследования (</w:t>
      </w:r>
      <w:proofErr w:type="spellStart"/>
      <w:r>
        <w:rPr>
          <w:b/>
        </w:rPr>
        <w:t>энергоаудита</w:t>
      </w:r>
      <w:proofErr w:type="spellEnd"/>
      <w:r>
        <w:rPr>
          <w:b/>
        </w:rPr>
        <w:t>)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По результатам энергетического обследования (</w:t>
      </w:r>
      <w:proofErr w:type="spellStart"/>
      <w:r>
        <w:t>энергоаудита</w:t>
      </w:r>
      <w:proofErr w:type="spellEnd"/>
      <w:r>
        <w:t>) в установленном порядке разрабатываются: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энергосберегающие мероприятия, соответствующие основным направлениям энергосбережения и способствующие увеличению использования вторичных энергетических ресурсов, местных топливно-энергетических ресурсов, в том числе возобновляемых источников энергии;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обоснованные предложения по переходу на прогрессивные нормы расхода топливно-энергетических ресурсов с учетом планируемой экономии топливно-энергетических ресурсов от реализации разработанных энергосберегающих мероприятий (для юридических лиц с годовым потреблением топливно-энергетических ресурсов 1,5 тысячи тонн условного топлива и более);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энергетический </w:t>
      </w:r>
      <w:hyperlink r:id="rId16" w:history="1">
        <w:r>
          <w:rPr>
            <w:color w:val="0000FF"/>
          </w:rPr>
          <w:t>паспорт</w:t>
        </w:r>
      </w:hyperlink>
      <w:r>
        <w:t xml:space="preserve"> объекта обследования.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Энергосберегающие мероприятия, разработанные по результатам энергетического обследования (</w:t>
      </w:r>
      <w:proofErr w:type="spellStart"/>
      <w:r>
        <w:t>энергоаудита</w:t>
      </w:r>
      <w:proofErr w:type="spellEnd"/>
      <w:r>
        <w:t>), включаются в отраслевые, региональные программы энергосбережения, а также в программы энергосбережения обследуемых юридических лиц.</w:t>
      </w:r>
    </w:p>
    <w:p w:rsidR="00D427A9" w:rsidRDefault="00D427A9">
      <w:pPr>
        <w:pStyle w:val="ConsPlusNormal"/>
      </w:pPr>
    </w:p>
    <w:p w:rsidR="00D427A9" w:rsidRDefault="00D427A9">
      <w:pPr>
        <w:pStyle w:val="ConsPlusTitle"/>
        <w:jc w:val="center"/>
        <w:outlineLvl w:val="0"/>
      </w:pPr>
      <w:r>
        <w:t>ГЛАВА 4</w:t>
      </w:r>
    </w:p>
    <w:p w:rsidR="00D427A9" w:rsidRDefault="00D427A9">
      <w:pPr>
        <w:pStyle w:val="ConsPlusTitle"/>
        <w:jc w:val="center"/>
      </w:pPr>
      <w:r>
        <w:t>ПОКАЗАТЕЛИ, НОРМИРОВАНИЕ И ПРОГРАММЫ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15. Показатели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В сфере энергосбережения устанавливаются целевой показатель энергосбережения, показатели по использованию местных топливно-энергетических ресурсов и вторичных энергетических ресурсов, а также другие показатели в сфере энергосбережения в соответствии с законодательством об энергосбережении.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16. Цели и задачи нормирования расхода топливно-энергетических ресурсов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 xml:space="preserve">Нормирование расхода топливно-энергетических ресурсов осуществляется в целях </w:t>
      </w:r>
      <w:r>
        <w:lastRenderedPageBreak/>
        <w:t>обеспечения применения при планировании производства продукции (работ, услуг) технически и экономически обоснованного расхода топливно-энергетических ресурсов.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Нормированию расхода топливно-энергетических ресурсов подлежат расходуемые на основные и вспомогательные производственно-эксплуатационные нужды юридическими лицами топливо, тепловая и электрическая энергия независимо от источников энергообеспечения.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Нормирование расхода топливно-энергетических ресурсов должно основываться на современных достижениях науки и техники в сфере энергосбережения, единых методических и организационных принципах, учитывать требования по эффективному и рациональному использованию топливно-энергетических ресурсов.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Разработку единых методических и организационных принципов нормирования расхода топливно-энергетических ресурсов осуществляет уполномоченный республиканский орган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Нормы расхода топливно-энергетических ресурсов должны: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разрабатываться на всех уровнях планирования по соответствующей номенклатуре продукции (работ, услуг) на единой методической основе;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учитывать условия производства, внедрение достижений научно-технического прогресса и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способствовать максимально возможному, с учетом экономической целесообразности, эффективному использованию топливно-энергетических ресурсов, усилению заинтересованности трудовых коллективов в энергосбережении;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быть взаимоувязаны с другими показателями хозяйственной деятельности;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систематически пересматриваться с учетом планируемого развития производства продукции (работ, услуг), изменения структуры производства, достижения наиболее экономичных показателей использования топливно-энергетических ресурсов, в том числе в сторону увеличения.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17. Установление норм расхода топливно-энергетических ресурсов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 xml:space="preserve">Нормы расхода топливно-энергетических ресурсов устанавливаются для юридических лиц с годовым потреблением топливно-энергетических ресурсов 100 тонн условного топлива и более и (или) юридических лиц, имеющих источники тепловой энергии производительностью 0,5 </w:t>
      </w:r>
      <w:proofErr w:type="spellStart"/>
      <w:r>
        <w:t>гигакалории</w:t>
      </w:r>
      <w:proofErr w:type="spellEnd"/>
      <w:r>
        <w:t xml:space="preserve"> в час и более.</w:t>
      </w:r>
    </w:p>
    <w:p w:rsidR="00D427A9" w:rsidRDefault="00D427A9">
      <w:pPr>
        <w:pStyle w:val="ConsPlusNormal"/>
        <w:spacing w:before="220"/>
        <w:ind w:firstLine="540"/>
        <w:jc w:val="both"/>
      </w:pPr>
      <w:bookmarkStart w:id="3" w:name="P185"/>
      <w:bookmarkEnd w:id="3"/>
      <w:r>
        <w:t xml:space="preserve">Для государственных организаций </w:t>
      </w:r>
      <w:hyperlink r:id="rId17" w:history="1">
        <w:r>
          <w:rPr>
            <w:color w:val="0000FF"/>
          </w:rPr>
          <w:t>нормы</w:t>
        </w:r>
      </w:hyperlink>
      <w:r>
        <w:t xml:space="preserve"> расхода топливно-энергетических ресурсов устанавливаются республиканскими органами государственного управления, иными государственными организациями, подчиненными Совету Министров Республики Беларусь, областными и Минским городским исполнительными комитетами по согласованию с уполномоченным республиканским органом государственного управления в сфере энергосбережения или по его поручению соответствующими структурными подразделениями и территориальными органами по надзору за рациональным использованием топливно-энергетических ресурсов уполномоченного республиканского органа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Для юридических лиц, не указанных в </w:t>
      </w:r>
      <w:hyperlink w:anchor="P185" w:history="1">
        <w:r>
          <w:rPr>
            <w:color w:val="0000FF"/>
          </w:rPr>
          <w:t>части второй</w:t>
        </w:r>
      </w:hyperlink>
      <w:r>
        <w:t xml:space="preserve"> настоящей статьи, нормы расхода топливно-энергетических ресурсов устанавливаются уполномоченным республиканским органом государственного управления в сфере энергосбережения или по его поручению соответствующими структурными подразделениями и территориальными органами по надзору за рациональным использованием топливно-энергетических ресурсов уполномоченного республиканского органа </w:t>
      </w:r>
      <w:r>
        <w:lastRenderedPageBreak/>
        <w:t>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В случае, когда годовое потребление топливно-энергетических ресурсов юридическим лицом, имеющим источники тепловой энергии производительностью 0,5 </w:t>
      </w:r>
      <w:proofErr w:type="spellStart"/>
      <w:r>
        <w:t>гигакалории</w:t>
      </w:r>
      <w:proofErr w:type="spellEnd"/>
      <w:r>
        <w:t xml:space="preserve"> в час и более, составляет менее 100 тонн условного топлива, нормированию расхода топливно-энергетических ресурсов подлежат только источники тепловой энергии производительностью 0,5 </w:t>
      </w:r>
      <w:proofErr w:type="spellStart"/>
      <w:r>
        <w:t>гигакалории</w:t>
      </w:r>
      <w:proofErr w:type="spellEnd"/>
      <w:r>
        <w:t xml:space="preserve"> в час и более.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Разработку норм расхода топливно-энергетических ресурсов обеспечивают юридические лица, которыми предполагается их применение.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Нормы расхода топливно-энергетических ресурсов могут быть текущие и прогрессивные.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18. Текущие и прогрессивные нормы расхода топливно-энергетических ресурсов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Текущие нормы расхода топливно-энергетических ресурсов устанавливаются на период до 1 календарного года, в том числе по результатам проведенного энергетического обследования (</w:t>
      </w:r>
      <w:proofErr w:type="spellStart"/>
      <w:r>
        <w:t>энергоаудита</w:t>
      </w:r>
      <w:proofErr w:type="spellEnd"/>
      <w:r>
        <w:t>).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Прогрессивные нормы расхода топливно-энергетических ресурсов устанавливаются на период от 1 года до 5 лет для юридических лиц с годовым потреблением топливно-энергетических ресурсов 1,5 тысячи тонн условного топлива и более, в том числе по результатам проведенного энергетического обследования (</w:t>
      </w:r>
      <w:proofErr w:type="spellStart"/>
      <w:r>
        <w:t>энергоаудита</w:t>
      </w:r>
      <w:proofErr w:type="spellEnd"/>
      <w:r>
        <w:t>).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19. Разработка, утверждение и реализация программ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В сфере энергосбережения разрабатываются, утверждаются и реализовываются республиканская, отраслевые, региональные программы энергосбережения, программы энергосбережения отдельных юридических лиц, а также другие программы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Мероприятиями программ в сфере энергосбережения могут являться мероприятия, в результате реализации которых достигаются экономия топливно-энергетических ресурсов, замещение импортируемых топливно-энергетических ресурсов местными топливно-энергетическими ресурсами и вторичными энергетическими ресурсами, пропагандирующие и стимулирующие энергосбережение, а также направленные на информационное, техническое и научное обеспечение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Республиканская </w:t>
      </w:r>
      <w:hyperlink r:id="rId18" w:history="1">
        <w:r>
          <w:rPr>
            <w:color w:val="0000FF"/>
          </w:rPr>
          <w:t>программа</w:t>
        </w:r>
      </w:hyperlink>
      <w:r>
        <w:t xml:space="preserve"> энергосбережения разрабатывается уполномоченным республиканским органом государственного управления в сфере энергосбережения, являющимся заказчиком-координатором этой программы, на 5 лет и утверждается Советом Министров Республики Беларусь.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Республиканская программа энергосбережения должна содержать: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цель и задачи программы, возможные способы их реализации;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технико-экономическое обоснование;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информацию о ее научном обеспечении (при необходимости);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мероприятия, обеспечивающие достижение целей и решение поставленных задач;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перечень крупных проектов в рамках реализации ее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ресурсное обеспечение реализации мероприятий с указанием источников финансирования;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lastRenderedPageBreak/>
        <w:t>оценку эффективности и возможных результатов ее выполнения, выраженных в конкретных экономических показателях;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ожидаемые результаты от реализации программы.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Во исполнение республиканской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энергосбережения республиканские органы государственного управления, иные государственные организации, подчиненные Совету Министров Республики Беларусь, областные и Минский городской исполнительные комитеты в пределах своей компетенции ежегодно разрабатывают и утверждают краткосрочные отраслевые и региональные программы энергосбережения (на 1 год) по согласованию с уполномоченным республиканским органом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Государственные организации с годовым потреблением топливно-энергетических ресурсов 100 тонн условного топлива и более, иные юридические лица с годовым потреблением топливно-энергетических ресурсов 1,5 тысячи тонн условного топлива и более также ежегодно разрабатывают краткосрочные программы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Краткосрочные программы энергосбережения юридических лиц разрабатываются на 1 год, согласовываются и утверждаются в порядке, определенном Советом Министров Республики Беларусь.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Краткосрочные отраслевые и региональные программы энергосбережения, а также краткосрочные программы энергосбережения юридических лиц должны содержать: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показатели в сфере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основные направления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мероприятия по реализации основных направлений энергосбережения с указанием ожидаемых результатов и их экономической эффективности, в том числе условной годовой экономии и экономии, полученной после внедрения до конца года, окупаемости, планируемых затрат и источников финансирования.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Республиканскими органами государственного управления, иными государственными организациями, подчиненными Совету Министров Республики Беларусь, если суммарное годовое потребление топливно-энергетических ресурсов юридическими лицами, подчиненными (входящими в состав) этим органам и организациям, составляет 1,5 миллиона тонн условного топлива и более, дополнительно разрабатываются и утверждаются по согласованию с уполномоченным республиканским органом государственного управления в сфере энергосбережения долгосрочные отраслевые программы энергосбережения (на 5 лет).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Долгосрочные отраслевые программы энергосбережения должны содержать: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цель и задачи;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механизм реализации и контроля за ходом их выполнения;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анализ потребления топливно-энергетических ресурсов за предыдущую пятилетку;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анализ состояния и перспективы развития отрасли;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потенциал энергосбережения по основным направлениям и прогноз потребления топливно-энергетических ресурсов на соответствующую перспективу;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ожидаемые результаты от реализации программы.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Республиканские органы государственного управления, иные государственные организации, </w:t>
      </w:r>
      <w:r>
        <w:lastRenderedPageBreak/>
        <w:t>подчиненные Совету Министров Республики Беларусь, разрабатывающие отраслевые программы энергосбережения, являются заказчиками этих программ.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Областные и Минский городской исполнительные комитеты являются заказчиками региональных программ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Исполнителями программ энергосбережения являются юридические лица, реализующие мероприятия этих программ.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Контроль за ходом реализации отраслевых и региональных программ энергосбережения осуществляют заказчики этих программ и в пределах своей компетенции - уполномоченный республиканский орган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Ответственность за нецелевое использование средств, выделенных на выполнение программ энергосбережения, несут заказчики и исполнители этих программ в соответствии с законодательством.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 актуальным направлениям энергосбережения при необходимости могут разрабатываться и другие программы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Методическое руководство по разработке программ энергосбережения осуществляет уполномоченный республиканский орган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Источниками финансирования программ энергосбережения могут являться средства республиканского и (или) местных бюджетов (в том числе предусматриваемые на финансирование программ энергосбережения), собственные средства исполнителей программ, кредиты банков, другие источники, не запрещенные законодательством.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Уполномоченным республиканским органом государственного управления в сфере энергосбережения по согласованию с Министерством экономики Республики Беларусь ежегодно утверждается перечень финансируемых из средств республиканского бюджета основных мероприятий в сфере энергосбережения, направленных на осуществление соответствующей деятельности в рамках международного сотрудничества и привлечения инвестиций, совершенствование информационного обеспечения и пропаганды энергосбережения, а также на реализацию наиболее актуальных социально ориентированных проектов.</w:t>
      </w:r>
    </w:p>
    <w:p w:rsidR="00D427A9" w:rsidRDefault="00D427A9">
      <w:pPr>
        <w:pStyle w:val="ConsPlusNormal"/>
      </w:pPr>
    </w:p>
    <w:p w:rsidR="00D427A9" w:rsidRDefault="00D427A9">
      <w:pPr>
        <w:pStyle w:val="ConsPlusTitle"/>
        <w:jc w:val="center"/>
        <w:outlineLvl w:val="0"/>
      </w:pPr>
      <w:r>
        <w:t>ГЛАВА 5</w:t>
      </w:r>
    </w:p>
    <w:p w:rsidR="00D427A9" w:rsidRDefault="00D427A9">
      <w:pPr>
        <w:pStyle w:val="ConsPlusTitle"/>
        <w:jc w:val="center"/>
      </w:pPr>
      <w:r>
        <w:t>НАДЗОР, ОЦЕНКА СООТВЕТСТВИЯ В СФЕРЕ ЭНЕРГОСБЕРЕЖЕНИЯ. ГОСУДАРСТВЕННАЯ ЭКСПЕРТИЗА ЭНЕРГЕТИЧЕСКОЙ ЭФФЕКТИВНОСТИ. СТИМУЛИРОВАНИЕ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20. Надзор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Уполномоченные в соответствии с законодательством о контрольной (надзорной) деятельности структурные подразделения и территориальные органы уполномоченного республиканского органа государственного управления в сфере энергосбережения осуществляют надзор за рациональным использованием топлива, электрической и тепловой энергии, реализацией пользователями и производителями топливно-энергетических ресурсов мер по экономии этих ресурсов и соблюдением норм расхода котельно-печного топлива, электрической и тепловой энергии.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21. Оценка соответствия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 xml:space="preserve">Оценка соответствия в сфере энергосбережения производится в соответствии с законодательством об оценке соответствия требованиям технических нормативных правовых актов </w:t>
      </w:r>
      <w:r>
        <w:lastRenderedPageBreak/>
        <w:t>в области технического нормирования и стандартизации.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22. Государственная экспертиза энергетической эффективности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Целью государственной экспертизы энергетической эффективности является обеспечение соответствия проектной документации требованиям законодательства об энергосбережении, в том числе обязательным для соблюдения требованиям технических нормативных правовых актов.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Основными задачами государственной экспертизы энергетической эффективности являются: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проведение оценки проектной документации на соответствие требованиям законодательства об энергосбережении, в том числе обязательным для соблюдения требованиям технических нормативных правовых актов;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определение достаточности и обоснованности предусматриваемых в проектной документации мер по повышению </w:t>
      </w:r>
      <w:proofErr w:type="spellStart"/>
      <w:r>
        <w:t>энергоэффективности</w:t>
      </w:r>
      <w:proofErr w:type="spellEnd"/>
      <w:r>
        <w:t>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Государственной экспертизе энергетической эффективности подлежит проектная документация на возведение и реконструкцию жилых, административных зданий, объектов социально-культурного и производственного назначения, в том числе источников тепловой и электрической энергии.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Проведение государственной экспертизы энергетической эффективности обеспечивается уполномоченным республиканским органом государственного управления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Порядок и условия проведения государственной экспертизы энергетической эффективности устанавливаются Советом Министров Республики Беларусь.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В целях обеспечения выполнения требований по эффективному использованию топливно-энергетических ресурсов, повышения качества проведения государственной экспертизы энергетической эффективности застройщики, заказчики строительства источников тепловой и электрической энергии должны осуществлять согласование </w:t>
      </w:r>
      <w:proofErr w:type="spellStart"/>
      <w:r>
        <w:t>предпроектной</w:t>
      </w:r>
      <w:proofErr w:type="spellEnd"/>
      <w:r>
        <w:t xml:space="preserve"> (</w:t>
      </w:r>
      <w:proofErr w:type="spellStart"/>
      <w:r>
        <w:t>предынвестиционной</w:t>
      </w:r>
      <w:proofErr w:type="spellEnd"/>
      <w:r>
        <w:t>) документации: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со структурным подразделением уполномоченного республиканского органа государственного управления в сфере энергосбережения - для источников электрической энергии, источников с комбинированной выработкой энергии электрической мощностью более 3 мегаватт, источников тепловой энергии производительностью более 5 </w:t>
      </w:r>
      <w:proofErr w:type="spellStart"/>
      <w:r>
        <w:t>гигакалорий</w:t>
      </w:r>
      <w:proofErr w:type="spellEnd"/>
      <w:r>
        <w:t xml:space="preserve"> в час;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 территориальными органами уполномоченного республиканского органа государственного управления в сфере энергосбережения - в остальных случаях.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Источники тепловой и электрической энергии, </w:t>
      </w:r>
      <w:proofErr w:type="spellStart"/>
      <w:r>
        <w:t>предпроектная</w:t>
      </w:r>
      <w:proofErr w:type="spellEnd"/>
      <w:r>
        <w:t xml:space="preserve"> (</w:t>
      </w:r>
      <w:proofErr w:type="spellStart"/>
      <w:r>
        <w:t>предынвестиционная</w:t>
      </w:r>
      <w:proofErr w:type="spellEnd"/>
      <w:r>
        <w:t xml:space="preserve">) документация для строительства которых подлежит согласованию, а также </w:t>
      </w:r>
      <w:hyperlink r:id="rId20" w:history="1">
        <w:r>
          <w:rPr>
            <w:color w:val="0000FF"/>
          </w:rPr>
          <w:t>порядок</w:t>
        </w:r>
      </w:hyperlink>
      <w:r>
        <w:t xml:space="preserve"> такого согласования определяются Советом Министров Республики Беларусь.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Положительное </w:t>
      </w:r>
      <w:hyperlink r:id="rId21" w:history="1">
        <w:r>
          <w:rPr>
            <w:color w:val="0000FF"/>
          </w:rPr>
          <w:t>заключение</w:t>
        </w:r>
      </w:hyperlink>
      <w:r>
        <w:t xml:space="preserve"> государственной экспертизы энергетической эффективности является обязательным условием для </w:t>
      </w:r>
      <w:hyperlink r:id="rId22" w:history="1">
        <w:r>
          <w:rPr>
            <w:color w:val="0000FF"/>
          </w:rPr>
          <w:t>утверждения</w:t>
        </w:r>
      </w:hyperlink>
      <w:r>
        <w:t xml:space="preserve"> проектной документации на возведение и реконструкцию жилых, административных зданий, объектов социально-культурного и производственного назначения, в том числе источников тепловой и электрической энергии.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 Республике Беларусь не допускаются строительство и ввод в эксплуатацию объектов, в том числе после реконструкции, модернизации и (или) капитального ремонта, не соответствующих требованиям законодательства об энергосбережении, в том числе обязательным для соблюдения требованиям технических нормативных правовых актов.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23. Стимулирование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Стимулирование энергосбережения может осуществляться в соответствии с законодательством в виде: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государственной поддержки производителей и потребителей топливно-энергетических ресурсов, в том числе посредством предоставления из республиканского бюджета финансовой помощи, возмещения части процентов за пользование банковскими кредитами, в случаях и порядке, установленных законодательными актами;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финансирования программ в сфере энергосбережения за счет средств республиканского и местных бюджетов;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гарантированного подключения к государственным энергетическим сетям источников электрической энергии (в том числе объектов малой энергетики), использующих </w:t>
      </w:r>
      <w:proofErr w:type="spellStart"/>
      <w:r>
        <w:t>невозобновляемые</w:t>
      </w:r>
      <w:proofErr w:type="spellEnd"/>
      <w:r>
        <w:t xml:space="preserve"> топливно-энергетические ресурсы с более низким их расходованием за счет работы на тепловом потреблении, а также работающих на местных топливно-энергетических ресурсах или использующих вторичные энергетические ресурсы;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приобретения производимой источниками электрической энергии (в том числе объектами малой энергетики), работающими на местных топливно-энергетических ресурсах или использующими вторичные энергетические ресурсы, электрической энергии государственными </w:t>
      </w:r>
      <w:proofErr w:type="spellStart"/>
      <w:r>
        <w:t>энергоснабжающими</w:t>
      </w:r>
      <w:proofErr w:type="spellEnd"/>
      <w:r>
        <w:t xml:space="preserve"> организациями на условиях, стимулирующих создание и эксплуатацию таких объектов;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проведения гибкой тарифной политики платежей за топливно-энергетические ресурсы, стимулирующей реализацию мероприятий по их экономии;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установления тарифов на электрическую энергию, дифференцированных по временным периодам или иным критериям, отражающим эффективность использования топливно-энергетических ресурсов;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предоставления налоговых, таможенных (с учетом международных обязательств Республики Беларусь) и иных льгот в отношении ввозимых на территорию Республики Беларусь технологического оборудования и запасных частей к нему при осуществлении инвестиционных проектов в сфере энергосбережения, а также при реализации иных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предоставления права на аккумулирование средств, образующихся в результате отнесения на себестоимость продукции (работ, услуг) в течение года после реализации энергосберегающих мероприятий стоимости сэкономленных топливно-энергетических ресурсов относительно фактического уровня их расходования на единицу продукции (работ, услуг) за год, предшествующий внедрению энергосберегающих мероприятий, и направление их в дальнейшем на финансирование энергосберегающих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проведения ежегодного соревнования за достижение наилучших показателей по экономии топливно-энергетических ресурсов среди организаций и регионов республики с занесением победителей соревнования на Республиканскую доску Почета и выплатой предусмотренных законодательством денежных премий победителям соревнования;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создания условий для распространения идей учащихся и передового опыта учреждений образования по формированию активной социальной позиции в отношении эффективного и рационального использования топливно-энергетических ресурсов, проведения ежегодного республиканского конкурса проектов по экономии и бережливости с поощрением победителей;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lastRenderedPageBreak/>
        <w:t>создания необходимых условий для функционирования системы мотивации руководителей и работников организаций к ведению работы по энергосбережению</w:t>
      </w:r>
      <w:r>
        <w:rPr>
          <w:i/>
        </w:rPr>
        <w:t>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 сфере энергосбережения могут применяться иные виды стимулирования энергосбережения в соответствии с законодательством.</w:t>
      </w:r>
    </w:p>
    <w:p w:rsidR="00D427A9" w:rsidRDefault="00D427A9">
      <w:pPr>
        <w:pStyle w:val="ConsPlusNormal"/>
      </w:pPr>
    </w:p>
    <w:p w:rsidR="00D427A9" w:rsidRDefault="00D427A9">
      <w:pPr>
        <w:pStyle w:val="ConsPlusTitle"/>
        <w:jc w:val="center"/>
        <w:outlineLvl w:val="0"/>
      </w:pPr>
      <w:r>
        <w:t>ГЛАВА 6</w:t>
      </w:r>
    </w:p>
    <w:p w:rsidR="00D427A9" w:rsidRDefault="00D427A9">
      <w:pPr>
        <w:pStyle w:val="ConsPlusTitle"/>
        <w:jc w:val="center"/>
      </w:pPr>
      <w:r>
        <w:t>ОБРАЗОВАНИЕ, ПОДГОТОВКА КАДРОВ, ИНФОРМАЦИОННОЕ ОБЕСПЕЧЕНИЕ И МЕЖДУНАРОДНОЕ СОТРУДНИЧЕСТВО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24. Образование и подготовка кадров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Учебно-программная документация образовательных программ профессионально-технического, среднего специального и высшего образования должна включать изучение основ энергосбережения. Изучение основ энергосбережения при получении общего среднего образования осуществляется на факультативных занятиях.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В целях реализации государственной политики в сфере энергосбережения должны осуществляться подготовка и повышение квалификации специалистов в области применения </w:t>
      </w:r>
      <w:proofErr w:type="spellStart"/>
      <w:r>
        <w:t>энергоэффективных</w:t>
      </w:r>
      <w:proofErr w:type="spellEnd"/>
      <w:r>
        <w:t xml:space="preserve"> технологий и осуществления энергетического менеджмента.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25. Информационное обеспечение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Информационное обеспечение в сфере энергосбережения осуществляется постоянно республиканскими органами государственного управления, в том числе в рамках своей компетенции уполномоченным республиканским органом государственного управления в сфере энергосбережения, иными государственными организациями, подчиненными Совету Министров Республики Беларусь, областными и Минским городским исполнительными комитетами, а также другими субъектами отношений в сфере энергосбережения.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Информационное обеспечение в сфере энергосбережения может осуществляться путем: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пропаганды энергосбережения через средства массовой информации;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создания на территории отдельных административно-территориальных единиц демонстрационных территорий (демонстрационных зон высокой </w:t>
      </w:r>
      <w:proofErr w:type="spellStart"/>
      <w:r>
        <w:t>энергоэффективности</w:t>
      </w:r>
      <w:proofErr w:type="spellEnd"/>
      <w:r>
        <w:t>), на которых реализованы демонстрационные проекты эффективного использования топливно-энергетических ресурсов, с учетом передового зарубежного и отечественного опыта решены организационные, технические, экономические вопросы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организации выставок </w:t>
      </w:r>
      <w:proofErr w:type="spellStart"/>
      <w:r>
        <w:t>энергоэффективного</w:t>
      </w:r>
      <w:proofErr w:type="spellEnd"/>
      <w:r>
        <w:t xml:space="preserve"> оборудования, технологий и материалов;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проведения конкурсов, акций, семинаров, конференций, форумов, других тематических мероприятий;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представления потребителям и производителям топливно-энергетических ресурсов информации по вопросам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информирования потребителей о классах </w:t>
      </w:r>
      <w:proofErr w:type="spellStart"/>
      <w:r>
        <w:t>энергоэффективности</w:t>
      </w:r>
      <w:proofErr w:type="spellEnd"/>
      <w:r>
        <w:t xml:space="preserve"> продукции, соответствии энергетической эффективности капитальных строений (зданий, сооружений) требованиям технических нормативных правовых актов в области технического нормирования и стандартизации, способах экономии тепловой и электрической энергии;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издательской деятельности.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r>
        <w:rPr>
          <w:b/>
        </w:rPr>
        <w:t>Статья 26. Международное сотрудничество в сфере энергосбережения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Республика Беларусь осуществляет международное сотрудничество в сфере энергосбережения в соответствии с законодательством.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Основными направлениями международного сотрудничества в сфере энергосбережения являются: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взаимодействие с иными государствами в сфере энергосбережения в рамках заключаемых международных договоров Республики Беларусь;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участие Республики Беларусь в реализации международных проектов в сфере энергосбережения, международных выставках, симпозиумах, конференциях и других мероприятиях;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взаимовыгодный обмен с иностранными и международными организациями информацией о технологиях и инновациях в сфере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реализация проектов международной технической помощи в сфере энергосбережения;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 xml:space="preserve">привлечение иностранных инвестиций для реализации проектов по повышению </w:t>
      </w:r>
      <w:proofErr w:type="spellStart"/>
      <w:r>
        <w:t>энергоэффективности</w:t>
      </w:r>
      <w:proofErr w:type="spellEnd"/>
      <w:r>
        <w:t>.</w:t>
      </w:r>
    </w:p>
    <w:p w:rsidR="00D427A9" w:rsidRDefault="00D427A9">
      <w:pPr>
        <w:pStyle w:val="ConsPlusNormal"/>
      </w:pPr>
    </w:p>
    <w:p w:rsidR="00D427A9" w:rsidRDefault="00D427A9">
      <w:pPr>
        <w:pStyle w:val="ConsPlusTitle"/>
        <w:jc w:val="center"/>
        <w:outlineLvl w:val="0"/>
      </w:pPr>
      <w:r>
        <w:t>ГЛАВА 7</w:t>
      </w:r>
    </w:p>
    <w:p w:rsidR="00D427A9" w:rsidRDefault="00D427A9">
      <w:pPr>
        <w:pStyle w:val="ConsPlusTitle"/>
        <w:jc w:val="center"/>
      </w:pPr>
      <w:r>
        <w:t>ЗАКЛЮЧИТЕЛЬНЫЕ ПОЛОЖЕНИЯ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  <w:outlineLvl w:val="1"/>
      </w:pPr>
      <w:bookmarkStart w:id="4" w:name="P311"/>
      <w:bookmarkEnd w:id="4"/>
      <w:r>
        <w:rPr>
          <w:b/>
        </w:rPr>
        <w:t>Статья 27. Признание утратившими силу закона и отдельных положений законов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Признать утратившими силу:</w:t>
      </w:r>
    </w:p>
    <w:p w:rsidR="00D427A9" w:rsidRDefault="00D427A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Закон</w:t>
        </w:r>
      </w:hyperlink>
      <w:r>
        <w:t xml:space="preserve"> Республики Беларусь от 15 июля 1998 года "Об энергосбережении"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сходу </w:t>
      </w:r>
      <w:proofErr w:type="spellStart"/>
      <w:r>
        <w:t>Рэспублiкi</w:t>
      </w:r>
      <w:proofErr w:type="spellEnd"/>
      <w:r>
        <w:t xml:space="preserve"> Беларусь, 1998 г., N 31 - 32, ст. 470);</w:t>
      </w:r>
    </w:p>
    <w:p w:rsidR="00D427A9" w:rsidRDefault="00D427A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статью 20</w:t>
        </w:r>
      </w:hyperlink>
      <w:r>
        <w:t xml:space="preserve"> Закона Республики Беларусь от 20 июля 2006 года "О внесении изменений и дополнений в некоторые законы Республики Беларусь по вопросам технического нормирования, стандартизации и оценки соответствия требованиям технических нормативных правовых актов в области технического нормирования и стандартизации" (Национальный реестр правовых актов Республики Беларусь, 2006 г., N 122, 2/1259);</w:t>
      </w:r>
    </w:p>
    <w:p w:rsidR="00D427A9" w:rsidRDefault="00D427A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статью 5</w:t>
        </w:r>
      </w:hyperlink>
      <w:r>
        <w:t xml:space="preserve"> Закона Республики Беларусь от 5 января 2008 года "О внесении изменений и дополнения в законы Республики Беларусь и признании утратившими силу некоторых актов законодательства и отдельных положений актов законодательства Республики Беларусь по вопросам административной ответственности" (Национальный реестр правовых актов Республики Беларусь, 2008 г., N 14, 2/1414);</w:t>
      </w:r>
    </w:p>
    <w:p w:rsidR="00D427A9" w:rsidRDefault="00D427A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статью 5</w:t>
        </w:r>
      </w:hyperlink>
      <w:r>
        <w:t xml:space="preserve"> Закона Республики Беларусь от 8 июля 2008 года "О внесении изменений и дополнений в некоторые законы Республики Беларусь по вопросам обеспечения единства измерений" (Национальный реестр правовых актов Республики Беларусь, 2008 г., N 170, 2/1464);</w:t>
      </w:r>
    </w:p>
    <w:p w:rsidR="00D427A9" w:rsidRDefault="00D427A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статью 2</w:t>
        </w:r>
      </w:hyperlink>
      <w:r>
        <w:t xml:space="preserve"> Закона Республики Беларусь от 2 июля 2009 года "О внесении изменений и дополнений в некоторые законы Республики Беларусь по вопросам государственной статистики" (Национальный реестр правовых актов Республики Беларусь, 2009 г., N 161, 2/1583);</w:t>
      </w:r>
    </w:p>
    <w:p w:rsidR="00D427A9" w:rsidRDefault="00D427A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статью 15</w:t>
        </w:r>
      </w:hyperlink>
      <w:r>
        <w:t xml:space="preserve"> Закона Республики Беларусь от 31 декабря 2009 года "О внесении изменений и дополнений в некоторые законы Республики Беларусь по вопросам бюджетных отношений" (Национальный реестр правовых актов Республики Беларусь, 2010 г., N 15, 2/1666).</w:t>
      </w:r>
    </w:p>
    <w:p w:rsidR="00D427A9" w:rsidRDefault="00D427A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27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27A9" w:rsidRDefault="00D427A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Статья 28 вступила в силу после официального опубликования (</w:t>
            </w:r>
            <w:hyperlink w:anchor="P333" w:history="1">
              <w:r>
                <w:rPr>
                  <w:color w:val="0000FF"/>
                </w:rPr>
                <w:t>абзац третий статьи 29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D427A9" w:rsidRDefault="00D427A9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28. Приведение актов законодательства в соответствие с настоящим Законом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обеспечить приведение актов законодательства в соответствие с настоящим Законом;</w:t>
      </w:r>
    </w:p>
    <w:p w:rsidR="00D427A9" w:rsidRDefault="00D427A9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D427A9" w:rsidRDefault="00D427A9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27A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27A9" w:rsidRDefault="00D427A9">
            <w:pPr>
              <w:pStyle w:val="ConsPlusNormal"/>
              <w:jc w:val="both"/>
            </w:pPr>
            <w:r>
              <w:rPr>
                <w:color w:val="392C69"/>
              </w:rPr>
              <w:t>Статья 29 вступила в силу после официального опубликования.</w:t>
            </w:r>
          </w:p>
        </w:tc>
      </w:tr>
    </w:tbl>
    <w:p w:rsidR="00D427A9" w:rsidRDefault="00D427A9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29. Вступление в силу настоящего Закона</w:t>
      </w:r>
    </w:p>
    <w:p w:rsidR="00D427A9" w:rsidRDefault="00D427A9">
      <w:pPr>
        <w:pStyle w:val="ConsPlusNormal"/>
      </w:pPr>
    </w:p>
    <w:p w:rsidR="00D427A9" w:rsidRDefault="00D427A9">
      <w:pPr>
        <w:pStyle w:val="ConsPlusNormal"/>
        <w:ind w:firstLine="540"/>
        <w:jc w:val="both"/>
      </w:pPr>
      <w:r>
        <w:t>Настоящий Закон вступает в силу в следующем порядке:</w:t>
      </w:r>
    </w:p>
    <w:p w:rsidR="00D427A9" w:rsidRDefault="00D427A9">
      <w:pPr>
        <w:pStyle w:val="ConsPlusNormal"/>
        <w:spacing w:before="220"/>
        <w:ind w:firstLine="540"/>
        <w:jc w:val="both"/>
      </w:pPr>
      <w:hyperlink w:anchor="P16" w:history="1">
        <w:r>
          <w:rPr>
            <w:color w:val="0000FF"/>
          </w:rPr>
          <w:t>статьи 1</w:t>
        </w:r>
      </w:hyperlink>
      <w:r>
        <w:t xml:space="preserve"> - </w:t>
      </w:r>
      <w:hyperlink w:anchor="P311" w:history="1">
        <w:r>
          <w:rPr>
            <w:color w:val="0000FF"/>
          </w:rPr>
          <w:t>27</w:t>
        </w:r>
      </w:hyperlink>
      <w:r>
        <w:t xml:space="preserve"> - через шесть месяцев после официального опубликования настоящего Закона;</w:t>
      </w:r>
    </w:p>
    <w:p w:rsidR="00D427A9" w:rsidRDefault="00D427A9">
      <w:pPr>
        <w:pStyle w:val="ConsPlusNormal"/>
        <w:spacing w:before="220"/>
        <w:ind w:firstLine="540"/>
        <w:jc w:val="both"/>
      </w:pPr>
      <w:bookmarkStart w:id="5" w:name="P333"/>
      <w:bookmarkEnd w:id="5"/>
      <w:r>
        <w:t>иные положения - после официального опубликования настоящего Закона.</w:t>
      </w:r>
    </w:p>
    <w:p w:rsidR="00D427A9" w:rsidRDefault="00D427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427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7A9" w:rsidRDefault="00D427A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7A9" w:rsidRDefault="00D427A9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D427A9" w:rsidRDefault="00D427A9">
      <w:pPr>
        <w:pStyle w:val="ConsPlusNormal"/>
      </w:pPr>
    </w:p>
    <w:p w:rsidR="00D427A9" w:rsidRDefault="00D427A9">
      <w:pPr>
        <w:pStyle w:val="ConsPlusNormal"/>
      </w:pPr>
    </w:p>
    <w:p w:rsidR="00D427A9" w:rsidRDefault="00D42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53AE" w:rsidRDefault="008B53AE"/>
    <w:sectPr w:rsidR="008B53AE" w:rsidSect="003E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A9"/>
    <w:rsid w:val="008B53AE"/>
    <w:rsid w:val="00D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ED28D-0147-45BA-BD41-FFCAE095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2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2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CEE088529DE7D920DAA8CE96077531F4B77BDAF52428239D5F78E284003FE18A0CC6F6455748841C3001BDC2C9A2C3946D56E5F2E456EC7B482D0DEr1J7H" TargetMode="External"/><Relationship Id="rId13" Type="http://schemas.openxmlformats.org/officeDocument/2006/relationships/hyperlink" Target="consultantplus://offline/ref=3FECEE088529DE7D920DAA8CE96077531F4B77BDAF52428239D5F78E284003FE18A0CC6F6455748841C3001BD9249A2C3946D56E5F2E456EC7B482D0DEr1J7H" TargetMode="External"/><Relationship Id="rId18" Type="http://schemas.openxmlformats.org/officeDocument/2006/relationships/hyperlink" Target="consultantplus://offline/ref=3FECEE088529DE7D920DAA8CE96077531F4B77BDAF52498837D1F18E284003FE18A0CC6F6455748841C30019DE289A2C3946D56E5F2E456EC7B482D0DEr1J7H" TargetMode="External"/><Relationship Id="rId26" Type="http://schemas.openxmlformats.org/officeDocument/2006/relationships/hyperlink" Target="consultantplus://offline/ref=3FECEE088529DE7D920DAA8CE96077531F4B77BDAF52488B3BD7F28E284003FE18A0CC6F6455748841C30019DC2E9A2C3946D56E5F2E456EC7B482D0DEr1J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ECEE088529DE7D920DAA8CE96077531F4B77BDAF52428239D5F78E284003FE18A0CC6F6455748841C3001BDF2B9A2C3946D56E5F2E456EC7B482D0DEr1J7H" TargetMode="External"/><Relationship Id="rId7" Type="http://schemas.openxmlformats.org/officeDocument/2006/relationships/hyperlink" Target="consultantplus://offline/ref=3FECEE088529DE7D920DAA8CE96077531F4B77BDAF52428239D5F78E284003FE18A0CC6F6455748841C30018D72A9A2C3946D56E5F2E456EC7B482D0DEr1J7H" TargetMode="External"/><Relationship Id="rId12" Type="http://schemas.openxmlformats.org/officeDocument/2006/relationships/hyperlink" Target="consultantplus://offline/ref=3FECEE088529DE7D920DAA8CE96077531F4B77BDAF52428239D5F78E284003FE18A0CC6F6455748841C3001ADB249A2C3946D56E5F2E456EC7B482D0DEr1J7H" TargetMode="External"/><Relationship Id="rId17" Type="http://schemas.openxmlformats.org/officeDocument/2006/relationships/hyperlink" Target="consultantplus://offline/ref=3FECEE088529DE7D920DAA8CE96077531F4B77BDAF524F833ADCF68E284003FE18A0CC6F6455748841C30019DF289A2C3946D56E5F2E456EC7B482D0DEr1J7H" TargetMode="External"/><Relationship Id="rId25" Type="http://schemas.openxmlformats.org/officeDocument/2006/relationships/hyperlink" Target="consultantplus://offline/ref=3FECEE088529DE7D920DAA8CE96077531F4B77BDAF5249893EDCF78E284003FE18A0CC6F6455748841C30019DD2A9A2C3946D56E5F2E456EC7B482D0DEr1J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ECEE088529DE7D920DAA8CE96077531F4B77BDAF52428239D5F78E284003FE18A0CC6F6455748841C3001ADB249A2C3946D56E5F2E456EC7B482D0DEr1J7H" TargetMode="External"/><Relationship Id="rId20" Type="http://schemas.openxmlformats.org/officeDocument/2006/relationships/hyperlink" Target="consultantplus://offline/ref=3FECEE088529DE7D920DAA8CE96077531F4B77BDAF52428239D5F78E284003FE18A0CC6F6455748841C3001BDE2A9A2C3946D56E5F2E456EC7B482D0DEr1J7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CEE088529DE7D920DAA8CE96077531F4B77BDAF524E8838D6F68E284003FE18A0CC6F6455748841C30019DE2D9A2C3946D56E5F2E456EC7B482D0DEr1J7H" TargetMode="External"/><Relationship Id="rId11" Type="http://schemas.openxmlformats.org/officeDocument/2006/relationships/hyperlink" Target="consultantplus://offline/ref=3FECEE088529DE7D920DAA8CE96077531F4B77BDAF52498837D1F18E284003FE18A0CC6F6455748841C30019DE289A2C3946D56E5F2E456EC7B482D0DEr1J7H" TargetMode="External"/><Relationship Id="rId24" Type="http://schemas.openxmlformats.org/officeDocument/2006/relationships/hyperlink" Target="consultantplus://offline/ref=3FECEE088529DE7D920DAA8CE96077531F4B77BDAF52498339D3FA8E284003FE18A0CC6F6455748841C30018D72A9A2C3946D56E5F2E456EC7B482D0DEr1J7H" TargetMode="External"/><Relationship Id="rId5" Type="http://schemas.openxmlformats.org/officeDocument/2006/relationships/hyperlink" Target="consultantplus://offline/ref=3FECEE088529DE7D920DAA8CE96077531F4B77BDAF51438939D7F9D322485AF21AA7C3306152658842CB1E18DF3393786Ar0J2H" TargetMode="External"/><Relationship Id="rId15" Type="http://schemas.openxmlformats.org/officeDocument/2006/relationships/hyperlink" Target="consultantplus://offline/ref=3FECEE088529DE7D920DAA8CE96077531F4B77BDAF52428239D5F78E284003FE18A0CC6F6455748841C3001BD9249A2C3946D56E5F2E456EC7B482D0DEr1J7H" TargetMode="External"/><Relationship Id="rId23" Type="http://schemas.openxmlformats.org/officeDocument/2006/relationships/hyperlink" Target="consultantplus://offline/ref=3FECEE088529DE7D920DAA8CE96077531F4B77BDAF5A4C8C3FD5F9D322485AF21AA7C3306152658842CB1E18DF3393786Ar0J2H" TargetMode="External"/><Relationship Id="rId28" Type="http://schemas.openxmlformats.org/officeDocument/2006/relationships/hyperlink" Target="consultantplus://offline/ref=3FECEE088529DE7D920DAA8CE96077531F4B77BDAF52488E3DD7FB8E284003FE18A0CC6F6455748841C30019D92D9A2C3946D56E5F2E456EC7B482D0DEr1J7H" TargetMode="External"/><Relationship Id="rId10" Type="http://schemas.openxmlformats.org/officeDocument/2006/relationships/hyperlink" Target="consultantplus://offline/ref=3FECEE088529DE7D920DAA8CE96077531F4B77BDAF51438939D7F9D322485AF21AA7C3306152658842CB1E18DF3393786Ar0J2H" TargetMode="External"/><Relationship Id="rId19" Type="http://schemas.openxmlformats.org/officeDocument/2006/relationships/hyperlink" Target="consultantplus://offline/ref=3FECEE088529DE7D920DAA8CE96077531F4B77BDAF52498837D1F18E284003FE18A0CC6F6455748841C30019DE289A2C3946D56E5F2E456EC7B482D0DEr1J7H" TargetMode="External"/><Relationship Id="rId4" Type="http://schemas.openxmlformats.org/officeDocument/2006/relationships/hyperlink" Target="consultantplus://offline/ref=3FECEE088529DE7D920DAA8CE96077531F4B77BDAF51438939D7F9D322485AF21AA7C3306152658842CB1E18DF3393786Ar0J2H" TargetMode="External"/><Relationship Id="rId9" Type="http://schemas.openxmlformats.org/officeDocument/2006/relationships/hyperlink" Target="consultantplus://offline/ref=3FECEE088529DE7D920DAA8CE96077531F4B77BDAF52428239D5F78E284003FE18A0CC6F6455748841C3001ADB249A2C3946D56E5F2E456EC7B482D0DEr1J7H" TargetMode="External"/><Relationship Id="rId14" Type="http://schemas.openxmlformats.org/officeDocument/2006/relationships/hyperlink" Target="consultantplus://offline/ref=3FECEE088529DE7D920DAA8CE96077531F4B77BDAF52428239D5F78E284003FE18A0CC6F6455748841C3001BD9249A2C3946D56E5F2E456EC7B482D0DEr1J7H" TargetMode="External"/><Relationship Id="rId22" Type="http://schemas.openxmlformats.org/officeDocument/2006/relationships/hyperlink" Target="consultantplus://offline/ref=3FECEE088529DE7D920DAA8CE96077531F4B77BDAF52428B3DD0F38E284003FE18A0CC6F6455748841C3001ADA2D9A2C3946D56E5F2E456EC7B482D0DEr1J7H" TargetMode="External"/><Relationship Id="rId27" Type="http://schemas.openxmlformats.org/officeDocument/2006/relationships/hyperlink" Target="consultantplus://offline/ref=3FECEE088529DE7D920DAA8CE96077531F4B77BDAF5A4B8239D1F9D322485AF21AA7C33073523D8440C30019D926C5292C578D6155385A6FD9A880D2rDJC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Зенькевич Жанна Леонидовна</dc:creator>
  <cp:keywords/>
  <dc:description/>
  <cp:lastModifiedBy>Зенькевич Жанна Леонидовна</cp:lastModifiedBy>
  <cp:revision>1</cp:revision>
  <dcterms:created xsi:type="dcterms:W3CDTF">2020-10-28T07:09:00Z</dcterms:created>
  <dcterms:modified xsi:type="dcterms:W3CDTF">2020-10-28T07:10:00Z</dcterms:modified>
</cp:coreProperties>
</file>